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22835" w14:textId="77777777" w:rsidR="00184172" w:rsidRPr="00777C3D" w:rsidRDefault="00184172" w:rsidP="00777C3D">
      <w:pPr>
        <w:ind w:left="6372" w:firstLine="708"/>
        <w:jc w:val="both"/>
      </w:pPr>
      <w:r w:rsidRPr="00777C3D">
        <w:t>KINNITATUD</w:t>
      </w:r>
    </w:p>
    <w:p w14:paraId="25ED556B" w14:textId="1F14B1A0" w:rsidR="00184172" w:rsidRPr="00777C3D" w:rsidRDefault="00184172" w:rsidP="00777C3D">
      <w:pPr>
        <w:tabs>
          <w:tab w:val="left" w:pos="6946"/>
        </w:tabs>
        <w:ind w:left="7080"/>
        <w:jc w:val="both"/>
      </w:pPr>
      <w:r w:rsidRPr="00777C3D">
        <w:t xml:space="preserve">RMK õigus- ja hangete osakonna </w:t>
      </w:r>
    </w:p>
    <w:p w14:paraId="1CF2BB05" w14:textId="3DE24FCF" w:rsidR="00184172" w:rsidRPr="00777C3D" w:rsidRDefault="00184172" w:rsidP="00777C3D">
      <w:pPr>
        <w:tabs>
          <w:tab w:val="left" w:pos="6946"/>
        </w:tabs>
        <w:jc w:val="both"/>
      </w:pPr>
      <w:r w:rsidRPr="00777C3D">
        <w:tab/>
      </w:r>
      <w:r w:rsidR="00777C3D">
        <w:t xml:space="preserve">   </w:t>
      </w:r>
      <w:r w:rsidRPr="00777C3D">
        <w:t xml:space="preserve">juhataja käskkirjaga </w:t>
      </w:r>
      <w:r w:rsidRPr="00777C3D">
        <w:tab/>
      </w:r>
      <w:r w:rsidR="00777C3D">
        <w:t xml:space="preserve">   </w:t>
      </w:r>
      <w:r w:rsidRPr="00777C3D">
        <w:t xml:space="preserve">1-47.3322/1 </w:t>
      </w:r>
    </w:p>
    <w:p w14:paraId="26FD7DCB" w14:textId="77777777" w:rsidR="00184172" w:rsidRPr="00777C3D" w:rsidRDefault="00184172" w:rsidP="00777C3D">
      <w:pPr>
        <w:tabs>
          <w:tab w:val="left" w:pos="6237"/>
        </w:tabs>
        <w:jc w:val="both"/>
      </w:pPr>
    </w:p>
    <w:p w14:paraId="65CF9974" w14:textId="77777777" w:rsidR="00184172" w:rsidRPr="00777C3D" w:rsidRDefault="00184172" w:rsidP="00777C3D">
      <w:pPr>
        <w:tabs>
          <w:tab w:val="left" w:pos="6237"/>
        </w:tabs>
        <w:jc w:val="both"/>
      </w:pPr>
    </w:p>
    <w:p w14:paraId="683EE6A2" w14:textId="55669E39" w:rsidR="00184172" w:rsidRPr="00777C3D" w:rsidRDefault="00184172" w:rsidP="00777C3D">
      <w:pPr>
        <w:pStyle w:val="phitekst"/>
        <w:numPr>
          <w:ilvl w:val="0"/>
          <w:numId w:val="0"/>
        </w:numPr>
        <w:spacing w:before="0" w:after="0"/>
        <w:jc w:val="both"/>
        <w:rPr>
          <w:rFonts w:ascii="Times New Roman" w:hAnsi="Times New Roman" w:cs="Times New Roman"/>
        </w:rPr>
      </w:pPr>
      <w:r w:rsidRPr="00777C3D">
        <w:rPr>
          <w:rFonts w:ascii="Times New Roman" w:hAnsi="Times New Roman" w:cs="Times New Roman"/>
        </w:rPr>
        <w:t xml:space="preserve">Riigimetsa Majandamise Keskus (edaspidi </w:t>
      </w:r>
      <w:r w:rsidRPr="00777C3D">
        <w:rPr>
          <w:rFonts w:ascii="Times New Roman" w:hAnsi="Times New Roman" w:cs="Times New Roman"/>
          <w:b/>
          <w:bCs/>
        </w:rPr>
        <w:t>Hankija</w:t>
      </w:r>
      <w:r w:rsidRPr="00777C3D">
        <w:rPr>
          <w:rFonts w:ascii="Times New Roman" w:hAnsi="Times New Roman" w:cs="Times New Roman"/>
        </w:rPr>
        <w:t>) teeb ettepaneku esitada pakkumus avatud hankemenetlusega riigihankes „Maaparandussüsteemide ja teede ehitustööde omanikujärelevalve 2025-2028“ (viitenumber:</w:t>
      </w:r>
      <w:r w:rsidR="00674C18" w:rsidRPr="00777C3D">
        <w:rPr>
          <w:rFonts w:ascii="Times New Roman" w:hAnsi="Times New Roman" w:cs="Times New Roman"/>
        </w:rPr>
        <w:t xml:space="preserve"> 290039</w:t>
      </w:r>
      <w:r w:rsidRPr="00777C3D">
        <w:rPr>
          <w:rFonts w:ascii="Times New Roman" w:hAnsi="Times New Roman" w:cs="Times New Roman"/>
        </w:rPr>
        <w:t xml:space="preserve">). </w:t>
      </w:r>
    </w:p>
    <w:p w14:paraId="5022B97B" w14:textId="77777777" w:rsidR="00184172" w:rsidRPr="00777C3D" w:rsidRDefault="00184172" w:rsidP="00777C3D">
      <w:pPr>
        <w:pStyle w:val="phitekst"/>
        <w:numPr>
          <w:ilvl w:val="0"/>
          <w:numId w:val="0"/>
        </w:numPr>
        <w:spacing w:before="0" w:after="0"/>
        <w:jc w:val="both"/>
        <w:rPr>
          <w:rFonts w:ascii="Times New Roman" w:hAnsi="Times New Roman" w:cs="Times New Roman"/>
        </w:rPr>
      </w:pPr>
      <w:r w:rsidRPr="00777C3D">
        <w:rPr>
          <w:rFonts w:ascii="Times New Roman" w:hAnsi="Times New Roman" w:cs="Times New Roman"/>
        </w:rPr>
        <w:t xml:space="preserve">Hange viiakse läbi vastavalt riigihangete seadusele (edaspidi </w:t>
      </w:r>
      <w:r w:rsidRPr="00777C3D">
        <w:rPr>
          <w:rFonts w:ascii="Times New Roman" w:hAnsi="Times New Roman" w:cs="Times New Roman"/>
          <w:b/>
        </w:rPr>
        <w:t>RHS</w:t>
      </w:r>
      <w:r w:rsidRPr="00777C3D">
        <w:rPr>
          <w:rFonts w:ascii="Times New Roman" w:hAnsi="Times New Roman" w:cs="Times New Roman"/>
        </w:rPr>
        <w:t>), Hankija hangete läbiviimise korrale ja riigihanke alusdokumentides sätestatud tingimustele.</w:t>
      </w:r>
    </w:p>
    <w:p w14:paraId="5F327B59" w14:textId="77777777" w:rsidR="00184172" w:rsidRPr="00777C3D" w:rsidRDefault="00184172" w:rsidP="00777C3D">
      <w:pPr>
        <w:pStyle w:val="phitekst"/>
        <w:numPr>
          <w:ilvl w:val="0"/>
          <w:numId w:val="0"/>
        </w:numPr>
        <w:spacing w:before="0" w:after="0"/>
        <w:jc w:val="both"/>
        <w:rPr>
          <w:rFonts w:ascii="Times New Roman" w:hAnsi="Times New Roman" w:cs="Times New Roman"/>
        </w:rPr>
      </w:pPr>
    </w:p>
    <w:p w14:paraId="2EB2F31A" w14:textId="77777777" w:rsidR="00184172" w:rsidRPr="00777C3D" w:rsidRDefault="00184172" w:rsidP="00777C3D">
      <w:pPr>
        <w:pStyle w:val="pealkiri0"/>
        <w:numPr>
          <w:ilvl w:val="0"/>
          <w:numId w:val="1"/>
        </w:numPr>
        <w:tabs>
          <w:tab w:val="num" w:pos="360"/>
        </w:tabs>
        <w:suppressAutoHyphens w:val="0"/>
        <w:spacing w:before="0" w:after="0"/>
        <w:ind w:left="567" w:hanging="567"/>
        <w:rPr>
          <w:b/>
          <w:sz w:val="24"/>
          <w:szCs w:val="24"/>
        </w:rPr>
      </w:pPr>
      <w:bookmarkStart w:id="0" w:name="_Toc417991898"/>
      <w:r w:rsidRPr="00777C3D">
        <w:rPr>
          <w:b/>
          <w:sz w:val="24"/>
          <w:szCs w:val="24"/>
        </w:rPr>
        <w:t>ÜLDOSA</w:t>
      </w:r>
      <w:bookmarkEnd w:id="0"/>
      <w:r w:rsidRPr="00777C3D">
        <w:rPr>
          <w:b/>
          <w:sz w:val="24"/>
          <w:szCs w:val="24"/>
        </w:rPr>
        <w:tab/>
      </w:r>
    </w:p>
    <w:p w14:paraId="22250A42"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Hankija nimi ja andmed: Riigimetsa Majandamise Keskus, Mõisa/3, Sagadi küla, Haljala vald, Lääne-Viru maakond 45403, registrikood 70004459.</w:t>
      </w:r>
    </w:p>
    <w:p w14:paraId="02074957" w14:textId="7CC90670"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Hankemenetluse nimetus </w:t>
      </w:r>
      <w:r w:rsidR="00674C18" w:rsidRPr="00777C3D">
        <w:rPr>
          <w:rFonts w:ascii="Times New Roman" w:hAnsi="Times New Roman" w:cs="Times New Roman"/>
          <w:sz w:val="24"/>
          <w:szCs w:val="24"/>
        </w:rPr>
        <w:t>„Maaparandussüsteemide ja teede ehitustööde omanikujärelevalve 2025-2028“ (viitenumber: 290039</w:t>
      </w:r>
      <w:r w:rsidRPr="00777C3D">
        <w:rPr>
          <w:rFonts w:ascii="Times New Roman" w:hAnsi="Times New Roman" w:cs="Times New Roman"/>
          <w:sz w:val="24"/>
          <w:szCs w:val="24"/>
        </w:rPr>
        <w:t xml:space="preserve">” (edaspidi hankemenetlus). </w:t>
      </w:r>
    </w:p>
    <w:p w14:paraId="6C954D65"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CPV Klassifikatsioon: 71520000-9 Ehitusjärelevalveteenused</w:t>
      </w:r>
    </w:p>
    <w:p w14:paraId="36C6FDC7"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Riigihanke alusdokumendid (edaspidi </w:t>
      </w:r>
      <w:r w:rsidRPr="00777C3D">
        <w:rPr>
          <w:rFonts w:ascii="Times New Roman" w:hAnsi="Times New Roman" w:cs="Times New Roman"/>
          <w:b/>
          <w:bCs/>
          <w:sz w:val="24"/>
          <w:szCs w:val="24"/>
        </w:rPr>
        <w:t>RHAD</w:t>
      </w:r>
      <w:r w:rsidRPr="00777C3D">
        <w:rPr>
          <w:rFonts w:ascii="Times New Roman" w:hAnsi="Times New Roman" w:cs="Times New Roman"/>
          <w:sz w:val="24"/>
          <w:szCs w:val="24"/>
        </w:rPr>
        <w:t>) on kõik asjakohased RHS § 4 punktis 17 viidatud dokumendid, sh:</w:t>
      </w:r>
    </w:p>
    <w:p w14:paraId="0B027CDC" w14:textId="77777777" w:rsidR="00184172" w:rsidRPr="00777C3D" w:rsidRDefault="00184172" w:rsidP="00777C3D">
      <w:pPr>
        <w:pStyle w:val="111"/>
        <w:ind w:left="505" w:hanging="505"/>
        <w:rPr>
          <w:rFonts w:ascii="Times New Roman" w:hAnsi="Times New Roman" w:cs="Times New Roman"/>
          <w:sz w:val="24"/>
          <w:szCs w:val="24"/>
        </w:rPr>
      </w:pPr>
      <w:r w:rsidRPr="00777C3D">
        <w:rPr>
          <w:rFonts w:ascii="Times New Roman" w:hAnsi="Times New Roman" w:cs="Times New Roman"/>
          <w:sz w:val="24"/>
          <w:szCs w:val="24"/>
        </w:rPr>
        <w:t>Käesolev hankedokument koos kõikide lisadega;</w:t>
      </w:r>
    </w:p>
    <w:p w14:paraId="797CB4EC" w14:textId="77777777" w:rsidR="00184172" w:rsidRPr="00777C3D" w:rsidRDefault="00184172" w:rsidP="00777C3D">
      <w:pPr>
        <w:pStyle w:val="111"/>
        <w:ind w:left="505" w:hanging="505"/>
        <w:rPr>
          <w:rFonts w:ascii="Times New Roman" w:hAnsi="Times New Roman" w:cs="Times New Roman"/>
          <w:sz w:val="24"/>
          <w:szCs w:val="24"/>
        </w:rPr>
      </w:pPr>
      <w:r w:rsidRPr="00777C3D">
        <w:rPr>
          <w:rFonts w:ascii="Times New Roman" w:hAnsi="Times New Roman" w:cs="Times New Roman"/>
          <w:sz w:val="24"/>
          <w:szCs w:val="24"/>
        </w:rPr>
        <w:t xml:space="preserve">Hankemenetluses riigihangete registris </w:t>
      </w:r>
      <w:r w:rsidRPr="00777C3D">
        <w:rPr>
          <w:rFonts w:ascii="Times New Roman" w:hAnsi="Times New Roman" w:cs="Times New Roman"/>
          <w:i/>
          <w:sz w:val="24"/>
          <w:szCs w:val="24"/>
        </w:rPr>
        <w:t>(</w:t>
      </w:r>
      <w:r w:rsidRPr="00777C3D">
        <w:rPr>
          <w:rFonts w:ascii="Times New Roman" w:hAnsi="Times New Roman" w:cs="Times New Roman"/>
          <w:sz w:val="24"/>
          <w:szCs w:val="24"/>
        </w:rPr>
        <w:t xml:space="preserve">edaspidi </w:t>
      </w:r>
      <w:r w:rsidRPr="00777C3D">
        <w:rPr>
          <w:rFonts w:ascii="Times New Roman" w:hAnsi="Times New Roman" w:cs="Times New Roman"/>
          <w:b/>
          <w:bCs/>
          <w:sz w:val="24"/>
          <w:szCs w:val="24"/>
        </w:rPr>
        <w:t>RHR</w:t>
      </w:r>
      <w:r w:rsidRPr="00777C3D">
        <w:rPr>
          <w:rFonts w:ascii="Times New Roman" w:hAnsi="Times New Roman" w:cs="Times New Roman"/>
          <w:sz w:val="24"/>
          <w:szCs w:val="24"/>
        </w:rPr>
        <w:t xml:space="preserve">) avaldatud teave, sh hanketeade (edaspidi </w:t>
      </w:r>
      <w:r w:rsidRPr="00777C3D">
        <w:rPr>
          <w:rFonts w:ascii="Times New Roman" w:hAnsi="Times New Roman" w:cs="Times New Roman"/>
          <w:b/>
          <w:bCs/>
          <w:sz w:val="24"/>
          <w:szCs w:val="24"/>
        </w:rPr>
        <w:t>HT</w:t>
      </w:r>
      <w:r w:rsidRPr="00777C3D">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4035B9FF"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682D33A4"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Hankemenetlus ei ole jagatud osadeks, kuna see ei ole majanduslikult otstarbekas ega praktiline. Hankelepingute sõlmimiseks viiakse läbi minikonkurss raamlepingus sätestatud tingimustel, mistõttu on tagatud teenuse osutamiseks piisav konkurents ja juurdepääsetavus teenuse osutamiseks. </w:t>
      </w:r>
    </w:p>
    <w:p w14:paraId="292309C6" w14:textId="77777777" w:rsidR="00184172" w:rsidRPr="00777C3D" w:rsidRDefault="00184172" w:rsidP="00777C3D">
      <w:pPr>
        <w:pStyle w:val="11"/>
        <w:rPr>
          <w:rFonts w:ascii="Times New Roman" w:hAnsi="Times New Roman" w:cs="Times New Roman"/>
          <w:sz w:val="24"/>
          <w:szCs w:val="24"/>
        </w:rPr>
      </w:pPr>
      <w:bookmarkStart w:id="1" w:name="_Hlk159848504"/>
      <w:r w:rsidRPr="00777C3D">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403AB9AF"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Riigihankes ei ole lubatud osaleda ettevõtjatel (sh isikud, kelle vahenditele tuginetakse), kelle elu- või asukoht on Valgevene Vabariigis (RHS § 7 lg 3). Hankija lükkab pakkumuse tagasi, kui lepingu sõlmimine selle pakkumuse alusel rikuks rahvusvahelist sanktsiooni rahvusvahelise sanktsiooni seaduse tähenduses. Nõuet rakendatakse ka ühispakkujate ja alltöövõtjate suhtes. </w:t>
      </w:r>
    </w:p>
    <w:p w14:paraId="27F256BA" w14:textId="77777777" w:rsidR="00184172" w:rsidRPr="00777C3D" w:rsidRDefault="00184172" w:rsidP="00777C3D">
      <w:pPr>
        <w:pStyle w:val="11"/>
        <w:numPr>
          <w:ilvl w:val="0"/>
          <w:numId w:val="0"/>
        </w:numPr>
        <w:ind w:left="432"/>
        <w:rPr>
          <w:rFonts w:ascii="Times New Roman" w:hAnsi="Times New Roman" w:cs="Times New Roman"/>
          <w:sz w:val="24"/>
          <w:szCs w:val="24"/>
        </w:rPr>
      </w:pPr>
    </w:p>
    <w:p w14:paraId="16F5E37B" w14:textId="77777777" w:rsidR="00184172" w:rsidRPr="00777C3D" w:rsidRDefault="00184172" w:rsidP="00777C3D">
      <w:pPr>
        <w:pStyle w:val="11"/>
        <w:numPr>
          <w:ilvl w:val="0"/>
          <w:numId w:val="0"/>
        </w:numPr>
        <w:rPr>
          <w:rFonts w:ascii="Times New Roman" w:hAnsi="Times New Roman" w:cs="Times New Roman"/>
          <w:sz w:val="24"/>
          <w:szCs w:val="24"/>
        </w:rPr>
      </w:pPr>
    </w:p>
    <w:p w14:paraId="7224AB37" w14:textId="77777777" w:rsidR="00184172" w:rsidRPr="00777C3D" w:rsidRDefault="00184172" w:rsidP="00777C3D">
      <w:pPr>
        <w:pStyle w:val="11"/>
        <w:numPr>
          <w:ilvl w:val="0"/>
          <w:numId w:val="1"/>
        </w:numPr>
        <w:rPr>
          <w:rFonts w:ascii="Times New Roman" w:hAnsi="Times New Roman" w:cs="Times New Roman"/>
          <w:b/>
          <w:sz w:val="24"/>
          <w:szCs w:val="24"/>
        </w:rPr>
      </w:pPr>
      <w:r w:rsidRPr="00777C3D">
        <w:rPr>
          <w:rFonts w:ascii="Times New Roman" w:hAnsi="Times New Roman" w:cs="Times New Roman"/>
          <w:b/>
          <w:sz w:val="24"/>
          <w:szCs w:val="24"/>
        </w:rPr>
        <w:lastRenderedPageBreak/>
        <w:t>RAAMLEPINGU ESE JA EELDATAV MAKSUMUS</w:t>
      </w:r>
    </w:p>
    <w:p w14:paraId="03C94C67" w14:textId="15E9CD25" w:rsidR="00184172" w:rsidRPr="00777C3D" w:rsidRDefault="00184172" w:rsidP="00777C3D">
      <w:pPr>
        <w:pStyle w:val="11"/>
        <w:rPr>
          <w:rFonts w:ascii="Times New Roman" w:hAnsi="Times New Roman" w:cs="Times New Roman"/>
          <w:sz w:val="24"/>
          <w:szCs w:val="24"/>
        </w:rPr>
      </w:pPr>
      <w:bookmarkStart w:id="2" w:name="_Toc350958044"/>
      <w:r w:rsidRPr="00777C3D">
        <w:rPr>
          <w:rFonts w:ascii="Times New Roman" w:hAnsi="Times New Roman" w:cs="Times New Roman"/>
          <w:sz w:val="24"/>
          <w:szCs w:val="24"/>
        </w:rPr>
        <w:t>Raamlepingu esemeks on</w:t>
      </w:r>
      <w:r w:rsidR="00674C18" w:rsidRPr="00777C3D">
        <w:rPr>
          <w:rFonts w:ascii="Times New Roman" w:hAnsi="Times New Roman" w:cs="Times New Roman"/>
          <w:sz w:val="24"/>
          <w:szCs w:val="24"/>
        </w:rPr>
        <w:t xml:space="preserve"> RMK Maaparandussüsteemide ja teede ehitustööde </w:t>
      </w:r>
      <w:r w:rsidRPr="00777C3D">
        <w:rPr>
          <w:rFonts w:ascii="Times New Roman" w:hAnsi="Times New Roman" w:cs="Times New Roman"/>
          <w:sz w:val="24"/>
          <w:szCs w:val="24"/>
        </w:rPr>
        <w:t>omanikujärelevalve teenuse tellimine.</w:t>
      </w:r>
    </w:p>
    <w:p w14:paraId="5C84C2CA" w14:textId="5298997D"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Pakkuja peab teostama järgmised  töö(d): omanikujärelevalve teenuse osutamine.</w:t>
      </w:r>
    </w:p>
    <w:p w14:paraId="3150E9B7" w14:textId="0A8DC29E"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Hankemenetluse tulemusel sõlmib hankija edukate pakkujatega raamlepingu kestusega kuni </w:t>
      </w:r>
      <w:r w:rsidR="00674C18" w:rsidRPr="00777C3D">
        <w:rPr>
          <w:rFonts w:ascii="Times New Roman" w:hAnsi="Times New Roman" w:cs="Times New Roman"/>
          <w:sz w:val="24"/>
          <w:szCs w:val="24"/>
        </w:rPr>
        <w:t>48</w:t>
      </w:r>
      <w:r w:rsidRPr="00777C3D">
        <w:rPr>
          <w:rFonts w:ascii="Times New Roman" w:hAnsi="Times New Roman" w:cs="Times New Roman"/>
          <w:sz w:val="24"/>
          <w:szCs w:val="24"/>
        </w:rPr>
        <w:t xml:space="preserve"> kuud. </w:t>
      </w:r>
      <w:r w:rsidR="00674C18" w:rsidRPr="00777C3D">
        <w:rPr>
          <w:rFonts w:ascii="Times New Roman" w:hAnsi="Times New Roman" w:cs="Times New Roman"/>
          <w:sz w:val="24"/>
          <w:szCs w:val="24"/>
        </w:rPr>
        <w:t>Edukaks tunnistatakse iga pakkumus, mille on teinud pakkuja, kellel on lepingu täitmiseks vastavasisuline õigussuhe maaparandusseaduse §-s 36 (või mujal, kui Eestis asuva pakkuja puhul tema asukohariigi vastavas õigusaktis) nimetatud maaparanduse omanikujärelevalve alal tegutseva vastutava spetsialistiga (või füüsilisest isikust ettevõtja on ise maaparanduse ekspertiisi alal tegutsev vastutav spetsialist)</w:t>
      </w:r>
      <w:r w:rsidRPr="00777C3D">
        <w:rPr>
          <w:rFonts w:ascii="Times New Roman" w:hAnsi="Times New Roman" w:cs="Times New Roman"/>
          <w:sz w:val="24"/>
          <w:szCs w:val="24"/>
        </w:rPr>
        <w:t>.</w:t>
      </w:r>
    </w:p>
    <w:p w14:paraId="0822DC0A" w14:textId="7B6FDC5F"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Raamlepingu alusel korraldab hankija lepingupartnerite vahel minikonkursse, mille edukate pakkujatega sõlmitakse hankeleping omanikujärelevalve teenuse osutamiseks konkreetsetel objektidel. Hankelepingute alusel tehtavale tööle kohaldatakse nii hanke alusdokumendi kohast tehnilist kirjeldust, kui ka minikonkursi dokumendis antud objektipõhist juhist. </w:t>
      </w:r>
    </w:p>
    <w:p w14:paraId="3C6014D8"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Alternatiivsete lahenduste esitamine ei ole lubatud. </w:t>
      </w:r>
    </w:p>
    <w:p w14:paraId="4D0C7890" w14:textId="77777777" w:rsidR="00184172" w:rsidRPr="00777C3D" w:rsidRDefault="00184172" w:rsidP="00777C3D">
      <w:pPr>
        <w:pStyle w:val="11"/>
        <w:ind w:left="426" w:hanging="426"/>
        <w:rPr>
          <w:rFonts w:ascii="Times New Roman" w:hAnsi="Times New Roman" w:cs="Times New Roman"/>
          <w:sz w:val="24"/>
          <w:szCs w:val="24"/>
        </w:rPr>
      </w:pPr>
      <w:r w:rsidRPr="00777C3D">
        <w:rPr>
          <w:rFonts w:ascii="Times New Roman" w:hAnsi="Times New Roman" w:cs="Times New Roman"/>
          <w:sz w:val="24"/>
          <w:szCs w:val="24"/>
        </w:rPr>
        <w:t xml:space="preserve">Raamlepingu eseme tehniline kirjeldus on toodud </w:t>
      </w:r>
      <w:bookmarkEnd w:id="2"/>
      <w:r w:rsidRPr="00777C3D">
        <w:rPr>
          <w:rFonts w:ascii="Times New Roman" w:hAnsi="Times New Roman" w:cs="Times New Roman"/>
          <w:sz w:val="24"/>
          <w:szCs w:val="24"/>
        </w:rPr>
        <w:t xml:space="preserve">lisas 1. </w:t>
      </w:r>
    </w:p>
    <w:p w14:paraId="7279FAD6" w14:textId="57B44724" w:rsidR="00184172" w:rsidRPr="00777C3D" w:rsidRDefault="00184172" w:rsidP="00777C3D">
      <w:pPr>
        <w:pStyle w:val="11"/>
        <w:ind w:left="426" w:hanging="426"/>
        <w:rPr>
          <w:rFonts w:ascii="Times New Roman" w:hAnsi="Times New Roman" w:cs="Times New Roman"/>
          <w:sz w:val="24"/>
          <w:szCs w:val="24"/>
        </w:rPr>
      </w:pPr>
      <w:r w:rsidRPr="00777C3D">
        <w:rPr>
          <w:rFonts w:ascii="Times New Roman" w:hAnsi="Times New Roman" w:cs="Times New Roman"/>
          <w:sz w:val="24"/>
          <w:szCs w:val="24"/>
        </w:rPr>
        <w:t>Raamlepingu ja hankelepingu projekt on toodud lisas 2</w:t>
      </w:r>
      <w:r w:rsidR="000270CE" w:rsidRPr="00777C3D">
        <w:rPr>
          <w:rFonts w:ascii="Times New Roman" w:hAnsi="Times New Roman" w:cs="Times New Roman"/>
          <w:sz w:val="24"/>
          <w:szCs w:val="24"/>
        </w:rPr>
        <w:t xml:space="preserve"> ja lisas 3</w:t>
      </w:r>
      <w:r w:rsidRPr="00777C3D">
        <w:rPr>
          <w:rFonts w:ascii="Times New Roman" w:hAnsi="Times New Roman" w:cs="Times New Roman"/>
          <w:sz w:val="24"/>
          <w:szCs w:val="24"/>
        </w:rPr>
        <w:t>.</w:t>
      </w:r>
    </w:p>
    <w:p w14:paraId="4C98CB5E" w14:textId="05DF6C50"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Raamlepingu maksimaalne kogumaksumus on kuni </w:t>
      </w:r>
      <w:r w:rsidR="00674C18" w:rsidRPr="00777C3D">
        <w:rPr>
          <w:rFonts w:ascii="Times New Roman" w:hAnsi="Times New Roman" w:cs="Times New Roman"/>
          <w:sz w:val="24"/>
          <w:szCs w:val="24"/>
        </w:rPr>
        <w:t xml:space="preserve">500 000,00 </w:t>
      </w:r>
      <w:r w:rsidRPr="00777C3D">
        <w:rPr>
          <w:rFonts w:ascii="Times New Roman" w:hAnsi="Times New Roman" w:cs="Times New Roman"/>
          <w:sz w:val="24"/>
          <w:szCs w:val="24"/>
        </w:rPr>
        <w:t xml:space="preserve"> EUR ilma käibemaksuta.</w:t>
      </w:r>
    </w:p>
    <w:p w14:paraId="1CBEB715" w14:textId="51A2A98A"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Raamleping sõlmitakse tähtajaga </w:t>
      </w:r>
      <w:r w:rsidR="00674C18" w:rsidRPr="00777C3D">
        <w:rPr>
          <w:rFonts w:ascii="Times New Roman" w:hAnsi="Times New Roman" w:cs="Times New Roman"/>
          <w:sz w:val="24"/>
          <w:szCs w:val="24"/>
        </w:rPr>
        <w:t>48</w:t>
      </w:r>
      <w:r w:rsidRPr="00777C3D">
        <w:rPr>
          <w:rFonts w:ascii="Times New Roman" w:hAnsi="Times New Roman" w:cs="Times New Roman"/>
          <w:sz w:val="24"/>
          <w:szCs w:val="24"/>
        </w:rPr>
        <w:t xml:space="preserve"> kuud või kuni raamlepingu planeeritud maksimaalse kogumaksumuse täitumuseni, olenevalt kumb tingimuse täitumine saabub varem. </w:t>
      </w:r>
    </w:p>
    <w:p w14:paraId="5B82639D" w14:textId="77777777" w:rsidR="00184172" w:rsidRPr="00777C3D" w:rsidRDefault="00184172" w:rsidP="00777C3D">
      <w:pPr>
        <w:pStyle w:val="11"/>
        <w:ind w:left="426" w:hanging="426"/>
        <w:rPr>
          <w:rFonts w:ascii="Times New Roman" w:hAnsi="Times New Roman" w:cs="Times New Roman"/>
          <w:sz w:val="24"/>
          <w:szCs w:val="24"/>
        </w:rPr>
      </w:pPr>
      <w:r w:rsidRPr="00777C3D">
        <w:rPr>
          <w:rFonts w:ascii="Times New Roman" w:hAnsi="Times New Roman" w:cs="Times New Roman"/>
          <w:sz w:val="24"/>
          <w:szCs w:val="24"/>
        </w:rPr>
        <w:t>Hankija ei ole raamlepingu täitmisel seotud lepingu maksimaalse mahuga ega maksumusega, teenust tellitakse vastavalt reaalsele vajadusele ja olemasolevatele võimalustele.</w:t>
      </w:r>
    </w:p>
    <w:p w14:paraId="59552470" w14:textId="60783BE8" w:rsidR="00184172" w:rsidRPr="00777C3D" w:rsidRDefault="00184172" w:rsidP="00777C3D">
      <w:pPr>
        <w:pStyle w:val="11"/>
        <w:ind w:left="426" w:hanging="426"/>
        <w:rPr>
          <w:rFonts w:ascii="Times New Roman" w:hAnsi="Times New Roman" w:cs="Times New Roman"/>
          <w:sz w:val="24"/>
          <w:szCs w:val="24"/>
        </w:rPr>
      </w:pPr>
      <w:r w:rsidRPr="00777C3D">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bookmarkStart w:id="3" w:name="_Hlk159849106"/>
      <w:r w:rsidRPr="00777C3D">
        <w:rPr>
          <w:rFonts w:ascii="Times New Roman" w:hAnsi="Times New Roman" w:cs="Times New Roman"/>
          <w:sz w:val="24"/>
          <w:szCs w:val="24"/>
        </w:rPr>
        <w:t xml:space="preserve">eelkõige lepingu täitmise ajal kehtivast </w:t>
      </w:r>
      <w:r w:rsidR="00674C18" w:rsidRPr="00777C3D">
        <w:rPr>
          <w:rFonts w:ascii="Times New Roman" w:hAnsi="Times New Roman" w:cs="Times New Roman"/>
          <w:sz w:val="24"/>
          <w:szCs w:val="24"/>
        </w:rPr>
        <w:t xml:space="preserve">maaeluministri 20.12.2018 määrusele nr 79 „Maaparandussüsteemi ehitamise üle omanikujärelevalve tegemise nõuded“. </w:t>
      </w:r>
      <w:hyperlink r:id="rId5" w:history="1">
        <w:r w:rsidR="00674C18" w:rsidRPr="00777C3D">
          <w:rPr>
            <w:rStyle w:val="Hperlink"/>
            <w:rFonts w:ascii="Times New Roman" w:hAnsi="Times New Roman" w:cs="Times New Roman"/>
            <w:sz w:val="24"/>
            <w:szCs w:val="24"/>
          </w:rPr>
          <w:t>https://www.riigiteataja.ee/akt/104112020070?leiaKehtiv</w:t>
        </w:r>
      </w:hyperlink>
      <w:r w:rsidR="00674C18" w:rsidRPr="00777C3D">
        <w:rPr>
          <w:rFonts w:ascii="Times New Roman" w:hAnsi="Times New Roman" w:cs="Times New Roman"/>
          <w:sz w:val="24"/>
          <w:szCs w:val="24"/>
        </w:rPr>
        <w:t xml:space="preserve"> </w:t>
      </w:r>
      <w:r w:rsidRPr="00777C3D">
        <w:rPr>
          <w:rFonts w:ascii="Times New Roman" w:hAnsi="Times New Roman" w:cs="Times New Roman"/>
          <w:sz w:val="24"/>
          <w:szCs w:val="24"/>
        </w:rPr>
        <w:t>.</w:t>
      </w:r>
    </w:p>
    <w:bookmarkEnd w:id="3"/>
    <w:p w14:paraId="3263D21A" w14:textId="77777777" w:rsidR="00184172" w:rsidRPr="00777C3D" w:rsidRDefault="00184172" w:rsidP="00777C3D">
      <w:pPr>
        <w:pStyle w:val="11"/>
        <w:numPr>
          <w:ilvl w:val="0"/>
          <w:numId w:val="0"/>
        </w:numPr>
        <w:ind w:left="426"/>
        <w:rPr>
          <w:rFonts w:ascii="Times New Roman" w:hAnsi="Times New Roman" w:cs="Times New Roman"/>
          <w:sz w:val="24"/>
          <w:szCs w:val="24"/>
        </w:rPr>
      </w:pPr>
    </w:p>
    <w:p w14:paraId="3A7FFB20" w14:textId="77777777" w:rsidR="00184172" w:rsidRPr="00777C3D" w:rsidRDefault="00184172" w:rsidP="00777C3D">
      <w:pPr>
        <w:pStyle w:val="pealkiri0"/>
        <w:numPr>
          <w:ilvl w:val="0"/>
          <w:numId w:val="1"/>
        </w:numPr>
        <w:suppressAutoHyphens w:val="0"/>
        <w:spacing w:before="0" w:after="0"/>
        <w:ind w:left="567" w:hanging="567"/>
        <w:rPr>
          <w:b/>
          <w:sz w:val="24"/>
          <w:szCs w:val="24"/>
        </w:rPr>
      </w:pPr>
      <w:r w:rsidRPr="00777C3D">
        <w:rPr>
          <w:b/>
          <w:sz w:val="24"/>
          <w:szCs w:val="24"/>
        </w:rPr>
        <w:t>PAKKUMUS, PAKKUMUSE ESITAMINE JA VASTAVUSE KONTROLLIMINE</w:t>
      </w:r>
    </w:p>
    <w:p w14:paraId="5AD1BFA2"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3BB18EDB"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25C23BB4"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2779418F"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Pakkumus tuleb esitada elektrooniliselt RHR (</w:t>
      </w:r>
      <w:hyperlink r:id="rId6" w:history="1">
        <w:r w:rsidRPr="00777C3D">
          <w:rPr>
            <w:rStyle w:val="Hperlink"/>
            <w:rFonts w:ascii="Times New Roman" w:hAnsi="Times New Roman" w:cs="Times New Roman"/>
            <w:sz w:val="24"/>
            <w:szCs w:val="24"/>
          </w:rPr>
          <w:t>https://riigihanked.riik.ee</w:t>
        </w:r>
      </w:hyperlink>
      <w:r w:rsidRPr="00777C3D">
        <w:rPr>
          <w:rFonts w:ascii="Times New Roman" w:hAnsi="Times New Roman" w:cs="Times New Roman"/>
          <w:sz w:val="24"/>
          <w:szCs w:val="24"/>
        </w:rPr>
        <w:t>) vahendusel. Pakkumuse esitamise tähtaeg on esitatud HT-s.</w:t>
      </w:r>
    </w:p>
    <w:p w14:paraId="71D4C444"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Pakkumus peab olema esitatud pakkuja seadusjärgse või volitatud esindaja poolt. </w:t>
      </w:r>
    </w:p>
    <w:p w14:paraId="0A7A6330"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143BCCEE"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Hankija ei vastuta võimalike viivituste, tõrgete või katkestuste eest, mille põhjustavad RHR-s hankija kontrolli alt väljas olevad asjaolud nagu </w:t>
      </w:r>
      <w:r w:rsidRPr="00777C3D">
        <w:rPr>
          <w:rFonts w:ascii="Times New Roman" w:hAnsi="Times New Roman" w:cs="Times New Roman"/>
          <w:i/>
          <w:iCs/>
          <w:sz w:val="24"/>
          <w:szCs w:val="24"/>
        </w:rPr>
        <w:t>force majeure</w:t>
      </w:r>
      <w:r w:rsidRPr="00777C3D">
        <w:rPr>
          <w:rFonts w:ascii="Times New Roman" w:hAnsi="Times New Roman" w:cs="Times New Roman"/>
          <w:sz w:val="24"/>
          <w:szCs w:val="24"/>
        </w:rPr>
        <w:t xml:space="preserve">, elektrikatkestused, </w:t>
      </w:r>
      <w:r w:rsidRPr="00777C3D">
        <w:rPr>
          <w:rFonts w:ascii="Times New Roman" w:hAnsi="Times New Roman" w:cs="Times New Roman"/>
          <w:sz w:val="24"/>
          <w:szCs w:val="24"/>
        </w:rPr>
        <w:lastRenderedPageBreak/>
        <w:t>häired pakkuja või hankija telefoni- või internetiühenduses või muude elektrooniliste seadmete ja vahendite, sealhulgas tarkvara töös. Hankija ei vastuta RHR-i kasutamisest või mittekasutamisest tekkinud kahjude või saamatajäänud tulu eest.</w:t>
      </w:r>
    </w:p>
    <w:p w14:paraId="55318B8B"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Pakkumuste avamine toimub elektrooniliselt RHR-s HT-s toodud ajal.  </w:t>
      </w:r>
    </w:p>
    <w:p w14:paraId="68C33F77"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 Kõik selgitused huvitatud isikutelt laekunud küsimustele ning muudatused hankedokumentides tehakse kättesaadavaks RHR kaudu. Pärast teate avaldamist või dokumendi lisamist saadab RHRi süsteem automaatteavituse registreeritud isikutele. Samuti esitab hankija kõik otsused pakkujatele RHR süsteemi kaudu, mille lisamise kohta saadab RHRi süsteem automaatteavituse.</w:t>
      </w:r>
    </w:p>
    <w:p w14:paraId="2566AE9E"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Juhul, kui pakkujad esitavad pakkumuse ühiselt (edaspidi ühispakkujad) peavad ühispakkujad arvestama RHS § 7 lõigetes 4–6 ja § 110 lg 4 esitatud nõudeid ning esitama koos pakkumusega ühispakkujate esindajale antud volikirja. Kui ühispakkuja(d) oma majandusliku ja finantsseisundi või tehnilise ja kutsealase pädevuse tõendamiseks tuginevad teiste ühispakkujate vahenditele vastavalt RHS § 103 lg-tes 1 ja 3 sätestatud tingimustele, siis peab pakkumus sisaldama infot iga ühispakkuja poolt täidetava hankelepingu osa suuruse ja iseloomu kohta. Hankepass tuleb esitada iga ühispakkuja kohta.</w:t>
      </w:r>
    </w:p>
    <w:p w14:paraId="6F45BCEF"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 Juhul, kui pakkujal esineb vähemalt üks RHS § 95 lõike 1 punktides 1–3 ja  ning lõike 4 punktides 2–11 nimetatud alustest, peab pakkuja esitama hankija nõudmisel RHS § 97 kohased ja põhjendatud heastamismeetmed iga sellise esinenud asjaolu kohta.</w:t>
      </w:r>
    </w:p>
    <w:p w14:paraId="616E1F59"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Pakkumuse maksumus tuleb esitada eRHRi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58B5835B"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467D14B9"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4790CECE" w14:textId="77777777" w:rsidR="00184172" w:rsidRPr="00777C3D" w:rsidRDefault="00184172" w:rsidP="00777C3D">
      <w:pPr>
        <w:pStyle w:val="11"/>
        <w:numPr>
          <w:ilvl w:val="0"/>
          <w:numId w:val="0"/>
        </w:numPr>
        <w:ind w:left="432"/>
        <w:rPr>
          <w:rFonts w:ascii="Times New Roman" w:hAnsi="Times New Roman" w:cs="Times New Roman"/>
          <w:sz w:val="24"/>
          <w:szCs w:val="24"/>
        </w:rPr>
      </w:pPr>
    </w:p>
    <w:p w14:paraId="195A8742" w14:textId="77777777" w:rsidR="00184172" w:rsidRPr="00777C3D" w:rsidRDefault="00184172" w:rsidP="00777C3D">
      <w:pPr>
        <w:pStyle w:val="11"/>
        <w:numPr>
          <w:ilvl w:val="0"/>
          <w:numId w:val="1"/>
        </w:numPr>
        <w:rPr>
          <w:rFonts w:ascii="Times New Roman" w:hAnsi="Times New Roman" w:cs="Times New Roman"/>
          <w:b/>
          <w:bCs/>
          <w:sz w:val="24"/>
          <w:szCs w:val="24"/>
        </w:rPr>
      </w:pPr>
      <w:r w:rsidRPr="00777C3D">
        <w:rPr>
          <w:rFonts w:ascii="Times New Roman" w:hAnsi="Times New Roman" w:cs="Times New Roman"/>
          <w:b/>
          <w:bCs/>
          <w:sz w:val="24"/>
          <w:szCs w:val="24"/>
        </w:rPr>
        <w:t>PAKKUMUSTE HINDAMINE  JA  EDUKAKS TUNNISTAMINE</w:t>
      </w:r>
    </w:p>
    <w:p w14:paraId="4103C153"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Hankija hindab vastavaks tunnistatud pakkumusi vastavalt HD-le ja RHR-s toodud hindamisekriteeriumide osakaaludele 100 väärtuspunkti süsteemis.</w:t>
      </w:r>
    </w:p>
    <w:p w14:paraId="027D28E9" w14:textId="5C256606" w:rsidR="00184172" w:rsidRPr="00777C3D" w:rsidRDefault="00CC61A0" w:rsidP="00777C3D">
      <w:pPr>
        <w:pStyle w:val="11"/>
        <w:rPr>
          <w:rFonts w:ascii="Times New Roman" w:hAnsi="Times New Roman" w:cs="Times New Roman"/>
          <w:sz w:val="24"/>
          <w:szCs w:val="24"/>
        </w:rPr>
      </w:pPr>
      <w:r w:rsidRPr="00777C3D">
        <w:rPr>
          <w:rFonts w:ascii="Times New Roman" w:hAnsi="Times New Roman" w:cs="Times New Roman"/>
          <w:sz w:val="24"/>
          <w:szCs w:val="24"/>
        </w:rPr>
        <w:t>Edukaks tunnistatakse iga pakkumus, mille on teinud pakkuja, kellel on lepingu täitmiseks vastavasisuline õigussuhe maaparandusseaduse §-s 36 (või mujal, kui Eestis asuva pakkuja puhul tema asukohariigi vastavas õigusaktis) nimetatud maaparanduse omanikujärelevalve alal tegutseva vastutava spetsialistiga (või füüsilisest isikust ettevõtja on ise maaparanduse ekspertiisi alal tegutsev vastutav spetsialist).</w:t>
      </w:r>
    </w:p>
    <w:p w14:paraId="1C724EDB" w14:textId="77777777" w:rsidR="00184172" w:rsidRPr="00777C3D" w:rsidRDefault="00184172" w:rsidP="00777C3D">
      <w:pPr>
        <w:pStyle w:val="11"/>
        <w:numPr>
          <w:ilvl w:val="0"/>
          <w:numId w:val="0"/>
        </w:numPr>
        <w:ind w:left="432"/>
        <w:rPr>
          <w:rFonts w:ascii="Times New Roman" w:hAnsi="Times New Roman" w:cs="Times New Roman"/>
          <w:sz w:val="24"/>
          <w:szCs w:val="24"/>
        </w:rPr>
      </w:pPr>
    </w:p>
    <w:p w14:paraId="6847DD81" w14:textId="77777777" w:rsidR="00184172" w:rsidRPr="00777C3D" w:rsidRDefault="00184172" w:rsidP="00777C3D">
      <w:pPr>
        <w:pStyle w:val="Loendilik"/>
        <w:numPr>
          <w:ilvl w:val="0"/>
          <w:numId w:val="1"/>
        </w:numPr>
        <w:suppressAutoHyphens w:val="0"/>
        <w:jc w:val="both"/>
        <w:rPr>
          <w:b/>
          <w:bCs/>
        </w:rPr>
      </w:pPr>
      <w:bookmarkStart w:id="4" w:name="_Toc346698781"/>
      <w:bookmarkStart w:id="5" w:name="_Toc351709515"/>
      <w:bookmarkStart w:id="6" w:name="_Toc387321725"/>
      <w:bookmarkStart w:id="7" w:name="_Toc417992005"/>
      <w:r w:rsidRPr="00777C3D">
        <w:rPr>
          <w:b/>
          <w:bCs/>
          <w:kern w:val="32"/>
        </w:rPr>
        <w:t>KÕIKIDE PAKKUMUSTE TAGASILÜKKAMISE ALUSED JA HANKEMENETLUSE KEHTETUKS TUNNISTAMINE</w:t>
      </w:r>
    </w:p>
    <w:bookmarkEnd w:id="4"/>
    <w:bookmarkEnd w:id="5"/>
    <w:bookmarkEnd w:id="6"/>
    <w:bookmarkEnd w:id="7"/>
    <w:p w14:paraId="280995AD"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lastRenderedPageBreak/>
        <w:t>Hankija võib lisaks RHS §-s 116 sätestatud juhtudele teha põhjendatud kirjaliku otsuse kõigi pakkumuste tagasilükkamise kohta kui:</w:t>
      </w:r>
    </w:p>
    <w:p w14:paraId="12BFD256" w14:textId="77777777" w:rsidR="00184172" w:rsidRPr="00777C3D" w:rsidRDefault="00184172" w:rsidP="00777C3D">
      <w:pPr>
        <w:pStyle w:val="111"/>
        <w:ind w:left="505" w:hanging="505"/>
        <w:rPr>
          <w:rFonts w:ascii="Times New Roman" w:hAnsi="Times New Roman" w:cs="Times New Roman"/>
          <w:sz w:val="24"/>
          <w:szCs w:val="24"/>
        </w:rPr>
      </w:pPr>
      <w:r w:rsidRPr="00777C3D">
        <w:rPr>
          <w:rFonts w:ascii="Times New Roman" w:hAnsi="Times New Roman" w:cs="Times New Roman"/>
          <w:sz w:val="24"/>
          <w:szCs w:val="24"/>
        </w:rPr>
        <w:t>ei ole tagatud piisav konkurents (laekub kaks või vähem pakkumust või vastavaks tunnistatakse ainult üks  pakkumus);</w:t>
      </w:r>
    </w:p>
    <w:p w14:paraId="63F4E177" w14:textId="77777777" w:rsidR="00184172" w:rsidRPr="00777C3D" w:rsidRDefault="00184172" w:rsidP="00777C3D">
      <w:pPr>
        <w:pStyle w:val="111"/>
        <w:ind w:left="567" w:hanging="505"/>
        <w:rPr>
          <w:rFonts w:ascii="Times New Roman" w:hAnsi="Times New Roman" w:cs="Times New Roman"/>
          <w:sz w:val="24"/>
          <w:szCs w:val="24"/>
        </w:rPr>
      </w:pPr>
      <w:r w:rsidRPr="00777C3D">
        <w:rPr>
          <w:rFonts w:ascii="Times New Roman" w:hAnsi="Times New Roman" w:cs="Times New Roman"/>
          <w:sz w:val="24"/>
          <w:szCs w:val="24"/>
        </w:rPr>
        <w:t>kui tekib vajadus raamlepingu eset olulisel määral muuta;</w:t>
      </w:r>
    </w:p>
    <w:p w14:paraId="447A8339" w14:textId="77777777" w:rsidR="00184172" w:rsidRPr="00777C3D" w:rsidRDefault="00184172" w:rsidP="00777C3D">
      <w:pPr>
        <w:pStyle w:val="111"/>
        <w:ind w:left="567"/>
        <w:rPr>
          <w:rFonts w:ascii="Times New Roman" w:hAnsi="Times New Roman" w:cs="Times New Roman"/>
          <w:sz w:val="24"/>
          <w:szCs w:val="24"/>
        </w:rPr>
      </w:pPr>
      <w:r w:rsidRPr="00777C3D">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2B08F840" w14:textId="77777777" w:rsidR="00184172" w:rsidRPr="00777C3D" w:rsidRDefault="00184172" w:rsidP="00777C3D">
      <w:pPr>
        <w:pStyle w:val="111"/>
        <w:ind w:left="567"/>
        <w:rPr>
          <w:rFonts w:ascii="Times New Roman" w:hAnsi="Times New Roman" w:cs="Times New Roman"/>
          <w:sz w:val="24"/>
          <w:szCs w:val="24"/>
        </w:rPr>
      </w:pPr>
      <w:r w:rsidRPr="00777C3D">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1228813A" w14:textId="77777777" w:rsidR="00184172" w:rsidRPr="00777C3D" w:rsidRDefault="00184172" w:rsidP="00777C3D">
      <w:pPr>
        <w:pStyle w:val="111"/>
        <w:ind w:left="567" w:hanging="505"/>
        <w:rPr>
          <w:rFonts w:ascii="Times New Roman" w:hAnsi="Times New Roman" w:cs="Times New Roman"/>
          <w:sz w:val="24"/>
          <w:szCs w:val="24"/>
        </w:rPr>
      </w:pPr>
      <w:r w:rsidRPr="00777C3D">
        <w:rPr>
          <w:rFonts w:ascii="Times New Roman" w:hAnsi="Times New Roman" w:cs="Times New Roman"/>
          <w:sz w:val="24"/>
          <w:szCs w:val="24"/>
        </w:rPr>
        <w:t>kui hankemenetluses on ilmnenud ebakõlad, mida ei ole võimalik kõrvaldada ega menetlust seetõttu õiguspäraselt lõpule viia.</w:t>
      </w:r>
    </w:p>
    <w:p w14:paraId="36F2369B" w14:textId="77777777" w:rsidR="00184172" w:rsidRPr="00777C3D" w:rsidRDefault="00184172" w:rsidP="00777C3D">
      <w:pPr>
        <w:pStyle w:val="11"/>
        <w:numPr>
          <w:ilvl w:val="0"/>
          <w:numId w:val="0"/>
        </w:numPr>
        <w:ind w:left="432"/>
        <w:rPr>
          <w:rFonts w:ascii="Times New Roman" w:hAnsi="Times New Roman" w:cs="Times New Roman"/>
          <w:color w:val="FF0000"/>
          <w:sz w:val="24"/>
          <w:szCs w:val="24"/>
        </w:rPr>
      </w:pPr>
    </w:p>
    <w:p w14:paraId="0525BC6B" w14:textId="77777777" w:rsidR="00184172" w:rsidRPr="00777C3D" w:rsidRDefault="00184172" w:rsidP="00777C3D">
      <w:pPr>
        <w:pStyle w:val="pealkiri0"/>
        <w:numPr>
          <w:ilvl w:val="0"/>
          <w:numId w:val="1"/>
        </w:numPr>
        <w:suppressAutoHyphens w:val="0"/>
        <w:spacing w:before="0" w:after="0"/>
        <w:ind w:left="567" w:hanging="567"/>
        <w:rPr>
          <w:b/>
          <w:sz w:val="24"/>
          <w:szCs w:val="24"/>
        </w:rPr>
      </w:pPr>
      <w:r w:rsidRPr="00777C3D">
        <w:rPr>
          <w:b/>
          <w:sz w:val="24"/>
          <w:szCs w:val="24"/>
        </w:rPr>
        <w:t>RAAMLEPING</w:t>
      </w:r>
    </w:p>
    <w:p w14:paraId="13B9FBC3" w14:textId="77777777" w:rsidR="00184172" w:rsidRPr="00777C3D" w:rsidRDefault="00184172" w:rsidP="00777C3D">
      <w:pPr>
        <w:pStyle w:val="11"/>
        <w:ind w:left="493" w:hanging="431"/>
        <w:rPr>
          <w:rFonts w:ascii="Times New Roman" w:hAnsi="Times New Roman" w:cs="Times New Roman"/>
          <w:sz w:val="24"/>
          <w:szCs w:val="24"/>
        </w:rPr>
      </w:pPr>
      <w:r w:rsidRPr="00777C3D">
        <w:rPr>
          <w:rFonts w:ascii="Times New Roman" w:hAnsi="Times New Roman" w:cs="Times New Roman"/>
          <w:sz w:val="24"/>
          <w:szCs w:val="24"/>
        </w:rPr>
        <w:t xml:space="preserve">Kui edukaks tunnistatud pakkuja ei allkirjasta või ei esita hankijale allkirjastatud raamlepingut 3 tööpäeva jooksul selle hankija poolt allkirjastamiseks esitamisest, võib hankija lugeda pakkumuse tagasivõetuks hankijast mitteolenevatel põhjustel ja kohaldub RHS </w:t>
      </w:r>
      <w:r w:rsidRPr="00777C3D">
        <w:rPr>
          <w:rFonts w:ascii="Times New Roman" w:hAnsi="Times New Roman" w:cs="Times New Roman"/>
          <w:color w:val="000000"/>
          <w:spacing w:val="-1"/>
          <w:sz w:val="24"/>
          <w:szCs w:val="24"/>
        </w:rPr>
        <w:t>§ 119.</w:t>
      </w:r>
      <w:r w:rsidRPr="00777C3D">
        <w:rPr>
          <w:rFonts w:ascii="Times New Roman" w:hAnsi="Times New Roman" w:cs="Times New Roman"/>
          <w:sz w:val="24"/>
          <w:szCs w:val="24"/>
        </w:rPr>
        <w:t xml:space="preserve"> </w:t>
      </w:r>
    </w:p>
    <w:p w14:paraId="4440521F" w14:textId="77777777" w:rsidR="00184172" w:rsidRPr="00777C3D" w:rsidRDefault="00184172" w:rsidP="00777C3D">
      <w:pPr>
        <w:pStyle w:val="11"/>
        <w:ind w:left="493" w:hanging="431"/>
        <w:rPr>
          <w:rFonts w:ascii="Times New Roman" w:hAnsi="Times New Roman" w:cs="Times New Roman"/>
          <w:sz w:val="24"/>
          <w:szCs w:val="24"/>
        </w:rPr>
      </w:pPr>
      <w:r w:rsidRPr="00777C3D">
        <w:rPr>
          <w:rFonts w:ascii="Times New Roman" w:hAnsi="Times New Roman" w:cs="Times New Roman"/>
          <w:sz w:val="24"/>
          <w:szCs w:val="24"/>
        </w:rPr>
        <w:t xml:space="preserve">Raamleping allkirjastatakse digitaalselt. </w:t>
      </w:r>
      <w:r w:rsidRPr="00777C3D">
        <w:rPr>
          <w:rFonts w:ascii="Times New Roman" w:hAnsi="Times New Roman" w:cs="Times New Roman"/>
          <w:color w:val="000000"/>
          <w:spacing w:val="-1"/>
          <w:sz w:val="24"/>
          <w:szCs w:val="24"/>
        </w:rPr>
        <w:t>Juhul, kui raamlepingu allkirjastamine digitaalselt ei ole võimalik (nt piiriülene pakkuja), saadab hankija edukaks tunnistatud pakkumuse esitanud pakkujale kaks hankija poolt allkirjastatud lepingu eksemplari. Raamleping loetakse kättesaaduks 3 kalendripäeva möödumisel selle elektroonilisest edastamisest  arvates. Edukaks tunnistatud pakkumuse esitanud pakkuja peab ühe raamlepingu eksemplari allkirjastatult tagastama hankijale 5 tööpäeva jooksul raamlepingu kättesaamisest arvates.</w:t>
      </w:r>
      <w:bookmarkStart w:id="8" w:name="_Ref171855434"/>
      <w:r w:rsidRPr="00777C3D">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8"/>
      <w:r w:rsidRPr="00777C3D">
        <w:rPr>
          <w:rFonts w:ascii="Times New Roman" w:hAnsi="Times New Roman" w:cs="Times New Roman"/>
          <w:color w:val="000000"/>
          <w:spacing w:val="-1"/>
          <w:sz w:val="24"/>
          <w:szCs w:val="24"/>
        </w:rPr>
        <w:t>.</w:t>
      </w:r>
    </w:p>
    <w:p w14:paraId="729B4B45" w14:textId="77777777" w:rsidR="00184172" w:rsidRPr="00777C3D" w:rsidRDefault="00184172" w:rsidP="00777C3D">
      <w:pPr>
        <w:pStyle w:val="11"/>
        <w:ind w:left="493" w:hanging="431"/>
        <w:rPr>
          <w:rFonts w:ascii="Times New Roman" w:hAnsi="Times New Roman" w:cs="Times New Roman"/>
          <w:sz w:val="24"/>
          <w:szCs w:val="24"/>
        </w:rPr>
      </w:pPr>
      <w:r w:rsidRPr="00777C3D">
        <w:rPr>
          <w:rFonts w:ascii="Times New Roman" w:hAnsi="Times New Roman" w:cs="Times New Roman"/>
          <w:sz w:val="24"/>
          <w:szCs w:val="24"/>
        </w:rPr>
        <w:t>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lepingu täitmisel ja kelle kohta pole hankijale raamlepingu täitmise alustamise ajaks teavet esitatud.</w:t>
      </w:r>
    </w:p>
    <w:p w14:paraId="4AA3985E" w14:textId="77777777" w:rsidR="00184172" w:rsidRPr="00777C3D" w:rsidRDefault="00184172" w:rsidP="00777C3D">
      <w:pPr>
        <w:pStyle w:val="11"/>
        <w:ind w:left="567" w:hanging="505"/>
        <w:rPr>
          <w:rFonts w:ascii="Times New Roman" w:hAnsi="Times New Roman" w:cs="Times New Roman"/>
          <w:sz w:val="24"/>
          <w:szCs w:val="24"/>
        </w:rPr>
      </w:pPr>
      <w:r w:rsidRPr="00777C3D">
        <w:rPr>
          <w:rFonts w:ascii="Times New Roman" w:hAnsi="Times New Roman" w:cs="Times New Roman"/>
          <w:sz w:val="24"/>
          <w:szCs w:val="24"/>
        </w:rPr>
        <w:t>Hankija jätab endale õiguse tellida sarnaseid teenuseid väljaspool raamlepingut vastavalt vajadusele.</w:t>
      </w:r>
    </w:p>
    <w:p w14:paraId="01192332" w14:textId="77777777" w:rsidR="00184172" w:rsidRPr="00777C3D" w:rsidRDefault="00184172" w:rsidP="00777C3D">
      <w:pPr>
        <w:pStyle w:val="11"/>
        <w:numPr>
          <w:ilvl w:val="0"/>
          <w:numId w:val="0"/>
        </w:numPr>
        <w:rPr>
          <w:rFonts w:ascii="Times New Roman" w:hAnsi="Times New Roman" w:cs="Times New Roman"/>
          <w:sz w:val="24"/>
          <w:szCs w:val="24"/>
        </w:rPr>
      </w:pPr>
    </w:p>
    <w:p w14:paraId="3C67EEDC" w14:textId="77777777" w:rsidR="00184172" w:rsidRPr="00777C3D" w:rsidRDefault="00184172" w:rsidP="00777C3D">
      <w:pPr>
        <w:pStyle w:val="11"/>
        <w:numPr>
          <w:ilvl w:val="0"/>
          <w:numId w:val="1"/>
        </w:numPr>
        <w:rPr>
          <w:rFonts w:ascii="Times New Roman" w:hAnsi="Times New Roman" w:cs="Times New Roman"/>
          <w:b/>
          <w:bCs/>
          <w:sz w:val="24"/>
          <w:szCs w:val="24"/>
        </w:rPr>
      </w:pPr>
      <w:r w:rsidRPr="00777C3D">
        <w:rPr>
          <w:rFonts w:ascii="Times New Roman" w:hAnsi="Times New Roman" w:cs="Times New Roman"/>
          <w:b/>
          <w:bCs/>
          <w:sz w:val="24"/>
          <w:szCs w:val="24"/>
        </w:rPr>
        <w:t>HANKELEPINGUTE SÕLMIMINE RAAMLEPINGU ALUSEL</w:t>
      </w:r>
    </w:p>
    <w:p w14:paraId="7A434284" w14:textId="77777777" w:rsidR="00184172" w:rsidRPr="00777C3D"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 xml:space="preserve">Raamlepingu alusel korraldab hankija lepingupartnerite vahel minikonkursse (RHS § 30 lg 9), mille edukate pakkujatega sõlmitakse hankeleping teenuse osutamiseks konkreetsetel objektidel. Hankelepingute alusel tehtavale tööle kohaldatakse nii hanke alusdokumendi lisa 1 kohast tehnilist kirjeldust, kui ka minikonkursi dokumendis antud objektipõhist juhist.  </w:t>
      </w:r>
    </w:p>
    <w:p w14:paraId="015BAA08" w14:textId="77777777" w:rsidR="00184172" w:rsidRDefault="00184172" w:rsidP="00777C3D">
      <w:pPr>
        <w:pStyle w:val="11"/>
        <w:rPr>
          <w:rFonts w:ascii="Times New Roman" w:hAnsi="Times New Roman" w:cs="Times New Roman"/>
          <w:sz w:val="24"/>
          <w:szCs w:val="24"/>
        </w:rPr>
      </w:pPr>
      <w:r w:rsidRPr="00777C3D">
        <w:rPr>
          <w:rFonts w:ascii="Times New Roman" w:hAnsi="Times New Roman" w:cs="Times New Roman"/>
          <w:sz w:val="24"/>
          <w:szCs w:val="24"/>
        </w:rPr>
        <w:t>Minikonkurside läbiviimise ja hankelepingute sõlmimise tingimused on toodud raamlepingu projektis.</w:t>
      </w:r>
    </w:p>
    <w:p w14:paraId="6F2831F3" w14:textId="536E8242" w:rsidR="005A238A" w:rsidRPr="00777C3D" w:rsidRDefault="005A238A" w:rsidP="00777C3D">
      <w:pPr>
        <w:pStyle w:val="11"/>
        <w:rPr>
          <w:rFonts w:ascii="Times New Roman" w:hAnsi="Times New Roman" w:cs="Times New Roman"/>
          <w:sz w:val="24"/>
          <w:szCs w:val="24"/>
        </w:rPr>
      </w:pPr>
      <w:r w:rsidRPr="005A238A">
        <w:rPr>
          <w:rFonts w:ascii="Times New Roman" w:hAnsi="Times New Roman" w:cs="Times New Roman"/>
          <w:sz w:val="24"/>
          <w:szCs w:val="24"/>
        </w:rPr>
        <w:t xml:space="preserve">Hankija annab mõistliku tähtaja </w:t>
      </w:r>
      <w:r w:rsidR="002A30D1">
        <w:rPr>
          <w:rFonts w:ascii="Times New Roman" w:hAnsi="Times New Roman" w:cs="Times New Roman"/>
          <w:sz w:val="24"/>
          <w:szCs w:val="24"/>
        </w:rPr>
        <w:t xml:space="preserve">pakkumuste esitamiseks </w:t>
      </w:r>
      <w:r w:rsidRPr="005A238A">
        <w:rPr>
          <w:rFonts w:ascii="Times New Roman" w:hAnsi="Times New Roman" w:cs="Times New Roman"/>
          <w:sz w:val="24"/>
          <w:szCs w:val="24"/>
        </w:rPr>
        <w:t>raamlepingu alusel, arvestades hankelepingu eseme keerukust ja pakkumuste esitamiseks vajalikku aega</w:t>
      </w:r>
      <w:r w:rsidR="002A30D1">
        <w:rPr>
          <w:rFonts w:ascii="Times New Roman" w:hAnsi="Times New Roman" w:cs="Times New Roman"/>
          <w:sz w:val="24"/>
          <w:szCs w:val="24"/>
        </w:rPr>
        <w:t>.</w:t>
      </w:r>
    </w:p>
    <w:p w14:paraId="3496B3EC" w14:textId="77777777" w:rsidR="00184172" w:rsidRPr="00777C3D" w:rsidRDefault="00184172" w:rsidP="00777C3D">
      <w:pPr>
        <w:pStyle w:val="11"/>
        <w:numPr>
          <w:ilvl w:val="0"/>
          <w:numId w:val="0"/>
        </w:numPr>
        <w:ind w:left="432"/>
        <w:rPr>
          <w:rFonts w:ascii="Times New Roman" w:hAnsi="Times New Roman" w:cs="Times New Roman"/>
          <w:sz w:val="24"/>
          <w:szCs w:val="24"/>
        </w:rPr>
      </w:pPr>
    </w:p>
    <w:p w14:paraId="1481355D" w14:textId="77777777" w:rsidR="00184172" w:rsidRPr="00777C3D" w:rsidRDefault="00184172" w:rsidP="00777C3D">
      <w:pPr>
        <w:pStyle w:val="pealkiri0"/>
        <w:numPr>
          <w:ilvl w:val="0"/>
          <w:numId w:val="1"/>
        </w:numPr>
        <w:suppressAutoHyphens w:val="0"/>
        <w:spacing w:before="0" w:after="0"/>
        <w:ind w:left="567" w:hanging="567"/>
        <w:rPr>
          <w:b/>
          <w:sz w:val="24"/>
          <w:szCs w:val="24"/>
        </w:rPr>
      </w:pPr>
      <w:r w:rsidRPr="00777C3D">
        <w:rPr>
          <w:b/>
          <w:sz w:val="24"/>
          <w:szCs w:val="24"/>
        </w:rPr>
        <w:lastRenderedPageBreak/>
        <w:t>LISATEABE SAAMINE</w:t>
      </w:r>
    </w:p>
    <w:p w14:paraId="3BE8DA7C" w14:textId="77777777" w:rsidR="00184172" w:rsidRPr="00777C3D" w:rsidRDefault="00184172" w:rsidP="00777C3D">
      <w:pPr>
        <w:pStyle w:val="11"/>
        <w:rPr>
          <w:rFonts w:ascii="Times New Roman" w:eastAsia="Arial" w:hAnsi="Times New Roman" w:cs="Times New Roman"/>
          <w:sz w:val="24"/>
          <w:szCs w:val="24"/>
        </w:rPr>
      </w:pPr>
      <w:r w:rsidRPr="00777C3D">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6F1290E3" w14:textId="77777777" w:rsidR="00184172" w:rsidRPr="00777C3D" w:rsidRDefault="00184172" w:rsidP="00777C3D">
      <w:pPr>
        <w:pStyle w:val="11"/>
        <w:rPr>
          <w:rFonts w:ascii="Times New Roman" w:eastAsia="Arial" w:hAnsi="Times New Roman" w:cs="Times New Roman"/>
          <w:sz w:val="24"/>
          <w:szCs w:val="24"/>
        </w:rPr>
      </w:pPr>
      <w:r w:rsidRPr="00777C3D">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777C3D">
        <w:rPr>
          <w:rFonts w:ascii="Times New Roman" w:eastAsia="Arial" w:hAnsi="Times New Roman" w:cs="Times New Roman"/>
          <w:color w:val="000000"/>
          <w:sz w:val="24"/>
          <w:szCs w:val="24"/>
        </w:rPr>
        <w:t xml:space="preserve"> </w:t>
      </w:r>
    </w:p>
    <w:p w14:paraId="364D41B6" w14:textId="77777777" w:rsidR="00184172" w:rsidRPr="00777C3D" w:rsidRDefault="00184172" w:rsidP="00777C3D">
      <w:pPr>
        <w:pStyle w:val="11"/>
        <w:rPr>
          <w:rFonts w:ascii="Times New Roman" w:eastAsia="Arial" w:hAnsi="Times New Roman" w:cs="Times New Roman"/>
          <w:sz w:val="24"/>
          <w:szCs w:val="24"/>
        </w:rPr>
      </w:pPr>
      <w:r w:rsidRPr="00777C3D">
        <w:rPr>
          <w:rFonts w:ascii="Times New Roman" w:hAnsi="Times New Roman" w:cs="Times New Roman"/>
          <w:sz w:val="24"/>
          <w:szCs w:val="24"/>
        </w:rPr>
        <w:t>Kui RHAD-ga seotud selgitustaotluse hankijale laekumise ja pakkumuste esitamise tähtpäeva vahele ei jää vähemalt kuut päeva, ei ole hankija kohustatud selgitustaotlusele vastama.</w:t>
      </w:r>
    </w:p>
    <w:p w14:paraId="4CDEB6A9" w14:textId="77777777" w:rsidR="00184172" w:rsidRPr="00777C3D" w:rsidRDefault="00184172" w:rsidP="00777C3D">
      <w:pPr>
        <w:pStyle w:val="11"/>
        <w:rPr>
          <w:rFonts w:ascii="Times New Roman" w:eastAsia="Arial" w:hAnsi="Times New Roman" w:cs="Times New Roman"/>
          <w:sz w:val="24"/>
          <w:szCs w:val="24"/>
        </w:rPr>
      </w:pPr>
      <w:r w:rsidRPr="00777C3D">
        <w:rPr>
          <w:rFonts w:ascii="Times New Roman" w:eastAsia="Arial" w:hAnsi="Times New Roman" w:cs="Times New Roman"/>
          <w:sz w:val="24"/>
          <w:szCs w:val="24"/>
        </w:rPr>
        <w:t xml:space="preserve">Hankija vastab RHAD-ga seotud selgitustaotlustele RHS § 46 sätestatud tähtaegadel ja korras. </w:t>
      </w:r>
    </w:p>
    <w:p w14:paraId="17125F8B" w14:textId="77777777" w:rsidR="00184172" w:rsidRPr="00777C3D" w:rsidRDefault="00184172" w:rsidP="00777C3D">
      <w:pPr>
        <w:pStyle w:val="11"/>
        <w:numPr>
          <w:ilvl w:val="0"/>
          <w:numId w:val="0"/>
        </w:numPr>
        <w:ind w:left="432"/>
        <w:rPr>
          <w:rFonts w:ascii="Times New Roman" w:eastAsia="Arial" w:hAnsi="Times New Roman" w:cs="Times New Roman"/>
          <w:sz w:val="24"/>
          <w:szCs w:val="24"/>
        </w:rPr>
      </w:pPr>
    </w:p>
    <w:p w14:paraId="36E80B6C" w14:textId="77777777" w:rsidR="00184172" w:rsidRPr="00777C3D" w:rsidRDefault="00184172" w:rsidP="00777C3D">
      <w:pPr>
        <w:pStyle w:val="11"/>
        <w:numPr>
          <w:ilvl w:val="0"/>
          <w:numId w:val="1"/>
        </w:numPr>
        <w:rPr>
          <w:rFonts w:ascii="Times New Roman" w:eastAsia="Arial" w:hAnsi="Times New Roman" w:cs="Times New Roman"/>
          <w:sz w:val="24"/>
          <w:szCs w:val="24"/>
        </w:rPr>
      </w:pPr>
      <w:bookmarkStart w:id="9" w:name="_Toc417992014"/>
      <w:r w:rsidRPr="00777C3D">
        <w:rPr>
          <w:rFonts w:ascii="Times New Roman" w:hAnsi="Times New Roman" w:cs="Times New Roman"/>
          <w:b/>
          <w:sz w:val="24"/>
          <w:szCs w:val="24"/>
        </w:rPr>
        <w:t>HANKEDOKUMENDI LISAD</w:t>
      </w:r>
      <w:bookmarkEnd w:id="9"/>
    </w:p>
    <w:p w14:paraId="7F0B0359" w14:textId="77777777" w:rsidR="00184172" w:rsidRPr="00777C3D" w:rsidRDefault="00184172" w:rsidP="00777C3D">
      <w:pPr>
        <w:pStyle w:val="phitekst"/>
        <w:numPr>
          <w:ilvl w:val="0"/>
          <w:numId w:val="0"/>
        </w:numPr>
        <w:spacing w:before="0" w:after="0"/>
        <w:jc w:val="both"/>
        <w:rPr>
          <w:rFonts w:ascii="Times New Roman" w:eastAsia="Times New Roman" w:hAnsi="Times New Roman" w:cs="Times New Roman"/>
          <w:iCs w:val="0"/>
        </w:rPr>
      </w:pPr>
      <w:r w:rsidRPr="00777C3D">
        <w:rPr>
          <w:rFonts w:ascii="Times New Roman" w:hAnsi="Times New Roman" w:cs="Times New Roman"/>
          <w:iCs w:val="0"/>
        </w:rPr>
        <w:t xml:space="preserve">Lisa 1 – Tehniline kirjeldus </w:t>
      </w:r>
    </w:p>
    <w:p w14:paraId="648C7AB8" w14:textId="63F4BE64" w:rsidR="00184172" w:rsidRPr="00777C3D" w:rsidRDefault="00184172" w:rsidP="00777C3D">
      <w:pPr>
        <w:pStyle w:val="phitekst"/>
        <w:numPr>
          <w:ilvl w:val="0"/>
          <w:numId w:val="0"/>
        </w:numPr>
        <w:spacing w:before="0" w:after="0"/>
        <w:jc w:val="both"/>
        <w:rPr>
          <w:rFonts w:ascii="Times New Roman" w:hAnsi="Times New Roman" w:cs="Times New Roman"/>
          <w:iCs w:val="0"/>
        </w:rPr>
      </w:pPr>
      <w:r w:rsidRPr="00777C3D">
        <w:rPr>
          <w:rFonts w:ascii="Times New Roman" w:hAnsi="Times New Roman" w:cs="Times New Roman"/>
          <w:iCs w:val="0"/>
        </w:rPr>
        <w:t>Lisa 2 – Raamlepingu projekt</w:t>
      </w:r>
    </w:p>
    <w:p w14:paraId="7C4CDBC0" w14:textId="154353BD" w:rsidR="00184172" w:rsidRPr="00777C3D" w:rsidRDefault="00184172" w:rsidP="00777C3D">
      <w:pPr>
        <w:pStyle w:val="phitekst"/>
        <w:numPr>
          <w:ilvl w:val="0"/>
          <w:numId w:val="0"/>
        </w:numPr>
        <w:spacing w:before="0" w:after="0"/>
        <w:jc w:val="both"/>
        <w:rPr>
          <w:rFonts w:ascii="Times New Roman" w:hAnsi="Times New Roman" w:cs="Times New Roman"/>
          <w:iCs w:val="0"/>
        </w:rPr>
      </w:pPr>
      <w:r w:rsidRPr="00777C3D">
        <w:rPr>
          <w:rFonts w:ascii="Times New Roman" w:hAnsi="Times New Roman" w:cs="Times New Roman"/>
          <w:iCs w:val="0"/>
        </w:rPr>
        <w:t xml:space="preserve">Lisa 3 – Hankelepingu projekt </w:t>
      </w:r>
    </w:p>
    <w:p w14:paraId="2B975F12" w14:textId="77777777" w:rsidR="00184172" w:rsidRPr="00184172" w:rsidRDefault="00184172" w:rsidP="00184172">
      <w:pPr>
        <w:tabs>
          <w:tab w:val="left" w:pos="567"/>
        </w:tabs>
        <w:autoSpaceDE w:val="0"/>
        <w:autoSpaceDN w:val="0"/>
        <w:adjustRightInd w:val="0"/>
        <w:jc w:val="both"/>
      </w:pPr>
    </w:p>
    <w:p w14:paraId="72AB817D" w14:textId="77777777" w:rsidR="00E73659" w:rsidRPr="00184172" w:rsidRDefault="00E73659"/>
    <w:sectPr w:rsidR="00E73659" w:rsidRPr="001841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A67B1"/>
    <w:multiLevelType w:val="multilevel"/>
    <w:tmpl w:val="92565444"/>
    <w:lvl w:ilvl="0">
      <w:start w:val="1"/>
      <w:numFmt w:val="decimal"/>
      <w:lvlText w:val="%1."/>
      <w:lvlJc w:val="left"/>
      <w:pPr>
        <w:tabs>
          <w:tab w:val="num" w:pos="720"/>
        </w:tabs>
        <w:ind w:left="720" w:hanging="720"/>
      </w:pPr>
    </w:lvl>
    <w:lvl w:ilvl="1">
      <w:start w:val="1"/>
      <w:numFmt w:val="decimal"/>
      <w:pStyle w:val="phitekst"/>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436169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0551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172"/>
    <w:rsid w:val="000270CE"/>
    <w:rsid w:val="00184172"/>
    <w:rsid w:val="002A30D1"/>
    <w:rsid w:val="005A238A"/>
    <w:rsid w:val="005B0081"/>
    <w:rsid w:val="00674C18"/>
    <w:rsid w:val="00777C3D"/>
    <w:rsid w:val="00923B66"/>
    <w:rsid w:val="00A85FDB"/>
    <w:rsid w:val="00CC61A0"/>
    <w:rsid w:val="00CE24F7"/>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B70A"/>
  <w15:chartTrackingRefBased/>
  <w15:docId w15:val="{EA25CD73-91E1-46FC-BD0D-9A06B2629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4172"/>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18417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18417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18417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18417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18417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184172"/>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84172"/>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84172"/>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84172"/>
    <w:pPr>
      <w:keepNext/>
      <w:keepLines/>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8417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18417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18417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18417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18417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18417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8417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8417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8417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84172"/>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8417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8417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8417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84172"/>
    <w:pPr>
      <w:spacing w:before="160"/>
      <w:jc w:val="center"/>
    </w:pPr>
    <w:rPr>
      <w:i/>
      <w:iCs/>
      <w:color w:val="404040" w:themeColor="text1" w:themeTint="BF"/>
    </w:rPr>
  </w:style>
  <w:style w:type="character" w:customStyle="1" w:styleId="TsitaatMrk">
    <w:name w:val="Tsitaat Märk"/>
    <w:basedOn w:val="Liguvaikefont"/>
    <w:link w:val="Tsitaat"/>
    <w:uiPriority w:val="29"/>
    <w:rsid w:val="00184172"/>
    <w:rPr>
      <w:i/>
      <w:iCs/>
      <w:color w:val="404040" w:themeColor="text1" w:themeTint="BF"/>
    </w:rPr>
  </w:style>
  <w:style w:type="paragraph" w:styleId="Loendilik">
    <w:name w:val="List Paragraph"/>
    <w:aliases w:val="Mummuga loetelu,Loendi l›ik"/>
    <w:basedOn w:val="Normaallaad"/>
    <w:link w:val="LoendilikMrk"/>
    <w:uiPriority w:val="34"/>
    <w:qFormat/>
    <w:rsid w:val="00184172"/>
    <w:pPr>
      <w:ind w:left="720"/>
      <w:contextualSpacing/>
    </w:pPr>
  </w:style>
  <w:style w:type="character" w:styleId="Selgeltmrgatavrhutus">
    <w:name w:val="Intense Emphasis"/>
    <w:basedOn w:val="Liguvaikefont"/>
    <w:uiPriority w:val="21"/>
    <w:qFormat/>
    <w:rsid w:val="00184172"/>
    <w:rPr>
      <w:i/>
      <w:iCs/>
      <w:color w:val="2E74B5" w:themeColor="accent1" w:themeShade="BF"/>
    </w:rPr>
  </w:style>
  <w:style w:type="paragraph" w:styleId="Selgeltmrgatavtsitaat">
    <w:name w:val="Intense Quote"/>
    <w:basedOn w:val="Normaallaad"/>
    <w:next w:val="Normaallaad"/>
    <w:link w:val="SelgeltmrgatavtsitaatMrk"/>
    <w:uiPriority w:val="30"/>
    <w:qFormat/>
    <w:rsid w:val="0018417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184172"/>
    <w:rPr>
      <w:i/>
      <w:iCs/>
      <w:color w:val="2E74B5" w:themeColor="accent1" w:themeShade="BF"/>
    </w:rPr>
  </w:style>
  <w:style w:type="character" w:styleId="Selgeltmrgatavviide">
    <w:name w:val="Intense Reference"/>
    <w:basedOn w:val="Liguvaikefont"/>
    <w:uiPriority w:val="32"/>
    <w:qFormat/>
    <w:rsid w:val="00184172"/>
    <w:rPr>
      <w:b/>
      <w:bCs/>
      <w:smallCaps/>
      <w:color w:val="2E74B5" w:themeColor="accent1" w:themeShade="BF"/>
      <w:spacing w:val="5"/>
    </w:rPr>
  </w:style>
  <w:style w:type="character" w:styleId="Hperlink">
    <w:name w:val="Hyperlink"/>
    <w:unhideWhenUsed/>
    <w:rsid w:val="00184172"/>
    <w:rPr>
      <w:color w:val="000080"/>
      <w:u w:val="single"/>
    </w:rPr>
  </w:style>
  <w:style w:type="character" w:customStyle="1" w:styleId="LoendilikMrk">
    <w:name w:val="Loendi lõik Märk"/>
    <w:aliases w:val="Mummuga loetelu Märk,Loendi l›ik Märk"/>
    <w:link w:val="Loendilik"/>
    <w:uiPriority w:val="34"/>
    <w:locked/>
    <w:rsid w:val="00184172"/>
  </w:style>
  <w:style w:type="paragraph" w:customStyle="1" w:styleId="pealkiri0">
    <w:name w:val="pealkiri"/>
    <w:basedOn w:val="Pealkiri1"/>
    <w:rsid w:val="00184172"/>
    <w:pPr>
      <w:keepNext w:val="0"/>
      <w:keepLines w:val="0"/>
      <w:tabs>
        <w:tab w:val="num" w:pos="360"/>
        <w:tab w:val="num" w:pos="432"/>
      </w:tabs>
      <w:spacing w:before="240" w:after="60"/>
      <w:ind w:hanging="432"/>
      <w:jc w:val="both"/>
    </w:pPr>
    <w:rPr>
      <w:rFonts w:ascii="Times New Roman" w:eastAsia="Times New Roman" w:hAnsi="Times New Roman" w:cs="Times New Roman"/>
      <w:bCs/>
      <w:color w:val="auto"/>
      <w:kern w:val="32"/>
      <w:sz w:val="28"/>
      <w:szCs w:val="32"/>
    </w:rPr>
  </w:style>
  <w:style w:type="character" w:customStyle="1" w:styleId="phitekstMrk">
    <w:name w:val="põhitekst Märk"/>
    <w:link w:val="phitekst"/>
    <w:locked/>
    <w:rsid w:val="00184172"/>
    <w:rPr>
      <w:iCs/>
      <w:sz w:val="24"/>
      <w:szCs w:val="24"/>
    </w:rPr>
  </w:style>
  <w:style w:type="paragraph" w:customStyle="1" w:styleId="phitekst">
    <w:name w:val="põhitekst"/>
    <w:basedOn w:val="Pealkiri2"/>
    <w:link w:val="phitekstMrk"/>
    <w:rsid w:val="00184172"/>
    <w:pPr>
      <w:keepNext w:val="0"/>
      <w:keepLines w:val="0"/>
      <w:numPr>
        <w:ilvl w:val="1"/>
        <w:numId w:val="2"/>
      </w:numPr>
      <w:spacing w:before="240" w:after="60"/>
    </w:pPr>
    <w:rPr>
      <w:rFonts w:asciiTheme="minorHAnsi" w:eastAsiaTheme="minorHAnsi" w:hAnsiTheme="minorHAnsi" w:cstheme="minorBidi"/>
      <w:iCs/>
      <w:color w:val="auto"/>
      <w:sz w:val="24"/>
      <w:szCs w:val="24"/>
    </w:rPr>
  </w:style>
  <w:style w:type="character" w:customStyle="1" w:styleId="111Char">
    <w:name w:val="1.1.1 Char"/>
    <w:link w:val="111"/>
    <w:locked/>
    <w:rsid w:val="00184172"/>
    <w:rPr>
      <w:rFonts w:ascii="MaxPro_S-Light" w:hAnsi="MaxPro_S-Light" w:cs="MaxPro_S-Light"/>
    </w:rPr>
  </w:style>
  <w:style w:type="paragraph" w:customStyle="1" w:styleId="111">
    <w:name w:val="1.1.1"/>
    <w:basedOn w:val="Normaallaad"/>
    <w:link w:val="111Char"/>
    <w:qFormat/>
    <w:rsid w:val="00184172"/>
    <w:pPr>
      <w:numPr>
        <w:ilvl w:val="2"/>
        <w:numId w:val="1"/>
      </w:numPr>
      <w:tabs>
        <w:tab w:val="left" w:pos="709"/>
      </w:tabs>
      <w:suppressAutoHyphens w:val="0"/>
      <w:ind w:left="5466"/>
      <w:jc w:val="both"/>
    </w:pPr>
    <w:rPr>
      <w:rFonts w:ascii="MaxPro_S-Light" w:eastAsiaTheme="minorHAnsi" w:hAnsi="MaxPro_S-Light" w:cs="MaxPro_S-Light"/>
      <w:kern w:val="2"/>
      <w:sz w:val="22"/>
      <w:szCs w:val="22"/>
      <w:lang w:eastAsia="en-US"/>
      <w14:ligatures w14:val="standardContextual"/>
    </w:rPr>
  </w:style>
  <w:style w:type="character" w:customStyle="1" w:styleId="11Char">
    <w:name w:val="1.1 Char"/>
    <w:link w:val="11"/>
    <w:locked/>
    <w:rsid w:val="00184172"/>
    <w:rPr>
      <w:rFonts w:ascii="MaxPro_S-Light" w:hAnsi="MaxPro_S-Light" w:cs="MaxPro_S-Light"/>
    </w:rPr>
  </w:style>
  <w:style w:type="paragraph" w:customStyle="1" w:styleId="11">
    <w:name w:val="1.1"/>
    <w:basedOn w:val="Normaallaad"/>
    <w:link w:val="11Char"/>
    <w:qFormat/>
    <w:rsid w:val="00184172"/>
    <w:pPr>
      <w:numPr>
        <w:ilvl w:val="1"/>
        <w:numId w:val="1"/>
      </w:numPr>
      <w:suppressAutoHyphens w:val="0"/>
      <w:jc w:val="both"/>
    </w:pPr>
    <w:rPr>
      <w:rFonts w:ascii="MaxPro_S-Light" w:eastAsiaTheme="minorHAnsi" w:hAnsi="MaxPro_S-Light" w:cs="MaxPro_S-Light"/>
      <w:kern w:val="2"/>
      <w:sz w:val="22"/>
      <w:szCs w:val="22"/>
      <w:lang w:eastAsia="en-US"/>
      <w14:ligatures w14:val="standardContextual"/>
    </w:rPr>
  </w:style>
  <w:style w:type="character" w:styleId="Lahendamatamainimine">
    <w:name w:val="Unresolved Mention"/>
    <w:basedOn w:val="Liguvaikefont"/>
    <w:uiPriority w:val="99"/>
    <w:semiHidden/>
    <w:unhideWhenUsed/>
    <w:rsid w:val="00674C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3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iigihanked.riik.ee" TargetMode="External"/><Relationship Id="rId5" Type="http://schemas.openxmlformats.org/officeDocument/2006/relationships/hyperlink" Target="https://www.riigiteataja.ee/akt/104112020070?leiaKehti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2121</Words>
  <Characters>12303</Characters>
  <Application>Microsoft Office Word</Application>
  <DocSecurity>0</DocSecurity>
  <Lines>102</Lines>
  <Paragraphs>28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cp:revision>
  <dcterms:created xsi:type="dcterms:W3CDTF">2025-01-28T11:14:00Z</dcterms:created>
  <dcterms:modified xsi:type="dcterms:W3CDTF">2025-01-28T13:18:00Z</dcterms:modified>
</cp:coreProperties>
</file>